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left"/>
        <w:rPr>
          <w:rFonts w:hint="eastAsia" w:ascii="黑体" w:eastAsia="黑体"/>
          <w:color w:val="auto"/>
          <w:szCs w:val="36"/>
          <w:highlight w:val="yellow"/>
        </w:rPr>
      </w:pPr>
      <w:r>
        <w:rPr>
          <w:rFonts w:hint="eastAsia" w:ascii="黑体" w:eastAsia="黑体"/>
          <w:color w:val="auto"/>
          <w:szCs w:val="36"/>
        </w:rPr>
        <w:t>附录1</w:t>
      </w:r>
    </w:p>
    <w:p>
      <w:pPr>
        <w:spacing w:line="320" w:lineRule="atLeast"/>
        <w:jc w:val="center"/>
        <w:rPr>
          <w:rFonts w:hint="eastAsia" w:ascii="黑体" w:eastAsia="黑体"/>
          <w:color w:val="auto"/>
          <w:szCs w:val="36"/>
        </w:rPr>
      </w:pPr>
      <w:r>
        <w:rPr>
          <w:rFonts w:hint="eastAsia" w:ascii="黑体" w:eastAsia="黑体"/>
          <w:color w:val="auto"/>
          <w:szCs w:val="36"/>
        </w:rPr>
        <w:t>（规范性附录）</w:t>
      </w:r>
    </w:p>
    <w:p>
      <w:pPr>
        <w:spacing w:line="320" w:lineRule="atLeast"/>
        <w:jc w:val="center"/>
        <w:rPr>
          <w:rFonts w:ascii="黑体" w:eastAsia="黑体"/>
          <w:color w:val="auto"/>
          <w:szCs w:val="36"/>
        </w:rPr>
      </w:pPr>
      <w:r>
        <w:rPr>
          <w:rFonts w:hint="eastAsia" w:ascii="黑体" w:eastAsia="黑体"/>
          <w:color w:val="auto"/>
          <w:szCs w:val="36"/>
        </w:rPr>
        <w:t>阿拉尔盛源热电有限责任公司</w:t>
      </w:r>
      <w:bookmarkStart w:id="0" w:name="_GoBack"/>
      <w:r>
        <w:rPr>
          <w:rFonts w:hint="eastAsia" w:ascii="黑体" w:eastAsia="黑体"/>
          <w:color w:val="auto"/>
          <w:szCs w:val="36"/>
        </w:rPr>
        <w:t>人才发展通道专业设置表</w:t>
      </w:r>
      <w:bookmarkEnd w:id="0"/>
    </w:p>
    <w:tbl>
      <w:tblPr>
        <w:tblStyle w:val="2"/>
        <w:tblpPr w:leftFromText="180" w:rightFromText="180" w:vertAnchor="text" w:horzAnchor="page" w:tblpXSpec="center" w:tblpY="40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71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z w:val="18"/>
                <w:szCs w:val="18"/>
              </w:rPr>
              <w:t>通道</w:t>
            </w:r>
          </w:p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z w:val="18"/>
                <w:szCs w:val="18"/>
              </w:rPr>
              <w:t>申报专业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z w:val="18"/>
                <w:szCs w:val="18"/>
              </w:rPr>
              <w:t>专业范围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技术序列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动力工程与机械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锅炉压力容器及其附属设备技术管理；汽轮机系统及其附属设备技术管理；燃气轮机系统及其附属设备技术管理；金属材料技术管理；机械技术管理；脱硫（硝）除尘设备技术管理等；输煤设备；供热技术及管理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热工仪表与自动装置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热工仪表设备管理；热工自动装置技术管理；程控（仪控）技术管理；化工仪表与自动装置；测控技术与仪器等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电气工程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电气一次技术；电气二次技术；电气设备安装与调试管理等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信息与通信管理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计算机技术与应用；信息安全技术；信息设备运行与维护；信息系统开发与应用；生产通信与调度等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建筑与土木工程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土木结构；工用与民用建筑；给排水；暖通；工程测量；环境工程；建筑工艺管理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环保与节能技术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脱硫工艺与设计；除尘工艺与设计；脱硝工艺与设计；水处理工艺；节能技术、噪音处理；环保监督与管理；节能监督与管理等；废水处理、危化品管理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技能序列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电厂生产运行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集控运行值班员；灰硫运行值班员；</w:t>
            </w:r>
            <w:r>
              <w:rPr>
                <w:rFonts w:hint="eastAsia"/>
                <w:color w:val="auto"/>
                <w:sz w:val="18"/>
                <w:szCs w:val="18"/>
              </w:rPr>
              <w:t>燃料运行值班员；化学运行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值班员等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热工仪表与自动装置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热工仪表设备安装与维护；热工自动装置安装与维护；热工程控设备安装与维护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机务检修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锅炉本体设备安装及检修；锅炉辅机设备安装与检修；管阀设备安装与检修；汽轮机本体设备安装及检修；汽轮机调速系统检修；汽轮机辅机设备安装与检修；水泵检修；输煤设备安装与检修；化学设备安装与检修检修；燃机检修；脱硫除尘设备检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电气检修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电机安装与检修；变压器安装与检修；变电设备安装与检修；电气试验；电测仪表安装与检修；继电保护设备安装与检修；电力通信设备安装与检修等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Arial" w:hAnsi="Arial" w:cs="Arial"/>
                <w:color w:val="auto"/>
                <w:sz w:val="20"/>
                <w:szCs w:val="20"/>
              </w:rPr>
            </w:pPr>
            <w:r>
              <w:rPr>
                <w:rStyle w:val="4"/>
                <w:rFonts w:hint="eastAsia" w:ascii="Arial" w:hAnsi="Arial" w:cs="Arial"/>
                <w:color w:val="auto"/>
                <w:sz w:val="20"/>
                <w:szCs w:val="20"/>
              </w:rPr>
              <w:t>特种作业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焊接；超重；金属检测；无损检测；高压试验等</w:t>
            </w:r>
          </w:p>
        </w:tc>
      </w:tr>
    </w:tbl>
    <w:p>
      <w:pPr>
        <w:jc w:val="left"/>
        <w:rPr>
          <w:rFonts w:hint="eastAsia" w:ascii="楷体" w:hAnsi="楷体" w:eastAsia="楷体" w:cs="宋体"/>
          <w:color w:val="auto"/>
        </w:rPr>
      </w:pPr>
    </w:p>
    <w:p>
      <w:pPr>
        <w:jc w:val="left"/>
        <w:rPr>
          <w:rFonts w:hint="eastAsia" w:ascii="楷体" w:hAnsi="楷体" w:eastAsia="楷体" w:cs="宋体"/>
          <w:color w:val="auto"/>
        </w:rPr>
      </w:pPr>
    </w:p>
    <w:p>
      <w:pPr>
        <w:jc w:val="left"/>
        <w:rPr>
          <w:rFonts w:hint="eastAsia" w:ascii="楷体" w:hAnsi="楷体" w:eastAsia="楷体" w:cs="宋体"/>
          <w:color w:val="auto"/>
        </w:rPr>
      </w:pPr>
    </w:p>
    <w:p/>
    <w:sectPr>
      <w:pgSz w:w="11906" w:h="16838" w:orient="landscape"/>
      <w:pgMar w:top="1020" w:right="1191" w:bottom="1020" w:left="1701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3179A"/>
    <w:rsid w:val="4DE65E50"/>
    <w:rsid w:val="6553179A"/>
    <w:rsid w:val="7E7A5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color w:val="CC0000"/>
    </w:rPr>
  </w:style>
  <w:style w:type="paragraph" w:customStyle="1" w:styleId="5">
    <w:name w:val="样式2"/>
    <w:basedOn w:val="1"/>
    <w:uiPriority w:val="0"/>
    <w:pPr>
      <w:spacing w:line="300" w:lineRule="auto"/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2020-04-24T02:58:00Z</dcterms:created>
  <dc:creator>顷刻文艺至死</dc:creator>
  <cp:lastModifiedBy>顷刻文艺至死</cp:lastModifiedBy>
  <dcterms:modified xsi:type="dcterms:W3CDTF">2020-04-24T02:59:56Z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